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11F" w:rsidRDefault="00FB011F" w:rsidP="00FB011F">
      <w:pPr>
        <w:pStyle w:val="a3"/>
        <w:spacing w:before="0" w:beforeAutospacing="0" w:after="225" w:afterAutospacing="0" w:line="360" w:lineRule="atLeast"/>
        <w:rPr>
          <w:rFonts w:ascii="PTF55F-webfont" w:hAnsi="PTF55F-webfont"/>
          <w:color w:val="000000"/>
          <w:sz w:val="23"/>
          <w:szCs w:val="23"/>
        </w:rPr>
      </w:pPr>
      <w:r>
        <w:rPr>
          <w:rFonts w:ascii="PTF55F-webfont" w:hAnsi="PTF55F-webfont"/>
          <w:color w:val="000000"/>
          <w:sz w:val="23"/>
          <w:szCs w:val="23"/>
        </w:rPr>
        <w:t> </w:t>
      </w:r>
    </w:p>
    <w:p w:rsidR="00FB011F" w:rsidRPr="00AC2904" w:rsidRDefault="00FB011F" w:rsidP="00FB011F">
      <w:pPr>
        <w:pStyle w:val="2"/>
        <w:pBdr>
          <w:bottom w:val="single" w:sz="6" w:space="11" w:color="CBCBCB"/>
        </w:pBdr>
        <w:spacing w:before="0" w:beforeAutospacing="0" w:after="0" w:afterAutospacing="0" w:line="480" w:lineRule="atLeast"/>
        <w:rPr>
          <w:rFonts w:ascii="PTF55F-webfont" w:hAnsi="PTF55F-webfont"/>
          <w:b w:val="0"/>
          <w:bCs w:val="0"/>
          <w:color w:val="000000"/>
        </w:rPr>
      </w:pPr>
      <w:r>
        <w:rPr>
          <w:rFonts w:ascii="PTF55F-webfont" w:hAnsi="PTF55F-webfont"/>
          <w:b w:val="0"/>
          <w:bCs w:val="0"/>
          <w:color w:val="000000"/>
        </w:rPr>
        <w:t xml:space="preserve">Открытие лицевого счета для учета операций со средствами участников казначейского сопровождения в УФК по </w:t>
      </w:r>
      <w:r w:rsidR="00AC2904">
        <w:rPr>
          <w:rFonts w:ascii="PTF55F-webfont" w:hAnsi="PTF55F-webfont"/>
          <w:b w:val="0"/>
          <w:bCs w:val="0"/>
          <w:color w:val="000000"/>
        </w:rPr>
        <w:t>Самарской области</w:t>
      </w:r>
    </w:p>
    <w:p w:rsidR="00FB011F" w:rsidRDefault="00FB011F" w:rsidP="00FB011F">
      <w:pPr>
        <w:pStyle w:val="a3"/>
        <w:spacing w:before="0" w:beforeAutospacing="0" w:after="0" w:afterAutospacing="0" w:line="360" w:lineRule="atLeast"/>
        <w:jc w:val="center"/>
        <w:rPr>
          <w:rFonts w:ascii="PTF55F-webfont" w:hAnsi="PTF55F-webfont"/>
          <w:color w:val="000000"/>
          <w:sz w:val="23"/>
          <w:szCs w:val="23"/>
        </w:rPr>
      </w:pPr>
      <w:r>
        <w:rPr>
          <w:rFonts w:ascii="PTF55F-webfont" w:hAnsi="PTF55F-webfont"/>
          <w:color w:val="000000"/>
          <w:sz w:val="23"/>
          <w:szCs w:val="23"/>
        </w:rPr>
        <w:t xml:space="preserve">Открытие лицевого счета для учета операций со средствами участников казначейского сопровождения в УФК по </w:t>
      </w:r>
      <w:r w:rsidR="00AC2904">
        <w:rPr>
          <w:rFonts w:ascii="PTF55F-webfont" w:hAnsi="PTF55F-webfont"/>
          <w:color w:val="000000"/>
          <w:sz w:val="23"/>
          <w:szCs w:val="23"/>
        </w:rPr>
        <w:t>Самарской области</w:t>
      </w:r>
    </w:p>
    <w:p w:rsidR="00FB011F" w:rsidRDefault="00FB011F" w:rsidP="00FB011F">
      <w:pPr>
        <w:pStyle w:val="a3"/>
        <w:spacing w:before="0" w:beforeAutospacing="0" w:after="0" w:afterAutospacing="0" w:line="360" w:lineRule="atLeast"/>
        <w:jc w:val="center"/>
        <w:rPr>
          <w:rFonts w:ascii="PTF55F-webfont" w:hAnsi="PTF55F-webfont"/>
          <w:color w:val="000000"/>
          <w:sz w:val="23"/>
          <w:szCs w:val="23"/>
        </w:rPr>
      </w:pPr>
      <w:r>
        <w:rPr>
          <w:rFonts w:ascii="PTF55F-webfont" w:hAnsi="PTF55F-webfont"/>
          <w:color w:val="000000"/>
          <w:sz w:val="23"/>
          <w:szCs w:val="23"/>
        </w:rPr>
        <w:t>------------------------------------------------------------------------------</w:t>
      </w:r>
    </w:p>
    <w:p w:rsidR="00AC2904" w:rsidRDefault="00FB011F" w:rsidP="00AC2904">
      <w:pPr>
        <w:pStyle w:val="a3"/>
        <w:spacing w:before="0" w:beforeAutospacing="0" w:after="0" w:afterAutospacing="0" w:line="360" w:lineRule="atLeast"/>
        <w:rPr>
          <w:rFonts w:ascii="PTF55F-webfont" w:hAnsi="PTF55F-webfont"/>
          <w:color w:val="000000"/>
          <w:sz w:val="23"/>
          <w:szCs w:val="23"/>
        </w:rPr>
      </w:pPr>
      <w:r>
        <w:rPr>
          <w:rFonts w:ascii="PTF55F-webfont" w:hAnsi="PTF55F-webfont"/>
          <w:color w:val="000000"/>
          <w:sz w:val="23"/>
          <w:szCs w:val="23"/>
        </w:rPr>
        <w:t xml:space="preserve">Для открытия лицевого счета для учета операций со средствами участников казначейского сопровождения в УФК по </w:t>
      </w:r>
      <w:r w:rsidR="00AC2904">
        <w:rPr>
          <w:rFonts w:ascii="PTF55F-webfont" w:hAnsi="PTF55F-webfont"/>
          <w:color w:val="000000"/>
          <w:sz w:val="23"/>
          <w:szCs w:val="23"/>
        </w:rPr>
        <w:t xml:space="preserve">Самарской </w:t>
      </w:r>
      <w:r w:rsidR="004457A0">
        <w:rPr>
          <w:rFonts w:ascii="PTF55F-webfont" w:hAnsi="PTF55F-webfont"/>
          <w:color w:val="000000"/>
          <w:sz w:val="23"/>
          <w:szCs w:val="23"/>
        </w:rPr>
        <w:t>области необходимо</w:t>
      </w:r>
      <w:r>
        <w:rPr>
          <w:rFonts w:ascii="PTF55F-webfont" w:hAnsi="PTF55F-webfont"/>
          <w:color w:val="000000"/>
          <w:sz w:val="23"/>
          <w:szCs w:val="23"/>
        </w:rPr>
        <w:t>:</w:t>
      </w:r>
    </w:p>
    <w:p w:rsidR="00FB011F" w:rsidRDefault="00FB011F" w:rsidP="00AC2904">
      <w:pPr>
        <w:pStyle w:val="a3"/>
        <w:spacing w:before="0" w:beforeAutospacing="0" w:after="0" w:afterAutospacing="0" w:line="360" w:lineRule="atLeast"/>
        <w:rPr>
          <w:rFonts w:ascii="PTF55F-webfont" w:hAnsi="PTF55F-webfont"/>
          <w:color w:val="000000"/>
          <w:sz w:val="23"/>
          <w:szCs w:val="23"/>
        </w:rPr>
      </w:pPr>
      <w:r>
        <w:rPr>
          <w:rFonts w:ascii="PTF55F-webfont" w:hAnsi="PTF55F-webfont"/>
          <w:color w:val="000000"/>
          <w:sz w:val="23"/>
          <w:szCs w:val="23"/>
        </w:rPr>
        <w:t> </w:t>
      </w:r>
    </w:p>
    <w:p w:rsidR="00FB011F" w:rsidRDefault="00FB011F" w:rsidP="005B4623">
      <w:pPr>
        <w:pStyle w:val="a3"/>
        <w:spacing w:before="0" w:beforeAutospacing="0" w:after="0" w:afterAutospacing="0" w:line="360" w:lineRule="atLeast"/>
        <w:rPr>
          <w:rFonts w:ascii="PTF55F-webfont" w:hAnsi="PTF55F-webfont"/>
          <w:color w:val="000000"/>
          <w:sz w:val="23"/>
          <w:szCs w:val="23"/>
        </w:rPr>
      </w:pPr>
      <w:r>
        <w:rPr>
          <w:rFonts w:ascii="PTF55F-webfont" w:hAnsi="PTF55F-webfont"/>
          <w:color w:val="000000"/>
          <w:sz w:val="23"/>
          <w:szCs w:val="23"/>
        </w:rPr>
        <w:t xml:space="preserve">ШАГ 1. В случае отсутствия у организации средств криптографической защиты информации (далее - СКЗИ) и (или) действующих квалифицированных сертификатов электронной подписи (далее – сертификаты) - получить в УФК по </w:t>
      </w:r>
      <w:r w:rsidR="00AC2904">
        <w:rPr>
          <w:rFonts w:ascii="PTF55F-webfont" w:hAnsi="PTF55F-webfont"/>
          <w:color w:val="000000"/>
          <w:sz w:val="23"/>
          <w:szCs w:val="23"/>
        </w:rPr>
        <w:t>Ульяновской</w:t>
      </w:r>
      <w:r>
        <w:rPr>
          <w:rFonts w:ascii="PTF55F-webfont" w:hAnsi="PTF55F-webfont"/>
          <w:color w:val="000000"/>
          <w:sz w:val="23"/>
          <w:szCs w:val="23"/>
        </w:rPr>
        <w:t xml:space="preserve"> обла</w:t>
      </w:r>
      <w:r w:rsidR="005B4623">
        <w:rPr>
          <w:rFonts w:ascii="PTF55F-webfont" w:hAnsi="PTF55F-webfont"/>
          <w:color w:val="000000"/>
          <w:sz w:val="23"/>
          <w:szCs w:val="23"/>
        </w:rPr>
        <w:t>сти средства СКЗИ и сертификаты.</w:t>
      </w:r>
      <w:bookmarkStart w:id="0" w:name="_GoBack"/>
      <w:bookmarkEnd w:id="0"/>
    </w:p>
    <w:p w:rsidR="00FB011F" w:rsidRDefault="00FB011F" w:rsidP="00FB011F">
      <w:pPr>
        <w:pStyle w:val="a3"/>
        <w:spacing w:before="0" w:beforeAutospacing="0" w:after="0" w:afterAutospacing="0" w:line="360" w:lineRule="atLeast"/>
        <w:rPr>
          <w:rFonts w:ascii="PTF55F-webfont" w:hAnsi="PTF55F-webfont"/>
          <w:color w:val="000000"/>
          <w:sz w:val="23"/>
          <w:szCs w:val="23"/>
        </w:rPr>
      </w:pPr>
      <w:r>
        <w:rPr>
          <w:rFonts w:ascii="PTF55F-webfont" w:hAnsi="PTF55F-webfont"/>
          <w:color w:val="5B9BD5"/>
          <w:sz w:val="23"/>
          <w:szCs w:val="23"/>
        </w:rPr>
        <w:t> </w:t>
      </w:r>
    </w:p>
    <w:p w:rsidR="00AC2904" w:rsidRDefault="00FB011F" w:rsidP="00AC2904">
      <w:pPr>
        <w:pStyle w:val="a3"/>
        <w:spacing w:before="0" w:beforeAutospacing="0" w:after="0" w:afterAutospacing="0" w:line="360" w:lineRule="atLeast"/>
        <w:rPr>
          <w:rFonts w:ascii="PTF55F-webfont" w:hAnsi="PTF55F-webfont"/>
          <w:color w:val="000000"/>
          <w:sz w:val="23"/>
          <w:szCs w:val="23"/>
        </w:rPr>
      </w:pPr>
      <w:r>
        <w:rPr>
          <w:rFonts w:ascii="PTF56F-webfont" w:hAnsi="PTF56F-webfont"/>
          <w:color w:val="000000"/>
          <w:sz w:val="23"/>
          <w:szCs w:val="23"/>
        </w:rPr>
        <w:t xml:space="preserve">Участники казначейского сопровождения, находящиеся в городе </w:t>
      </w:r>
      <w:r w:rsidR="00AC2904">
        <w:rPr>
          <w:rFonts w:ascii="PTF56F-webfont" w:hAnsi="PTF56F-webfont"/>
          <w:color w:val="000000"/>
          <w:sz w:val="23"/>
          <w:szCs w:val="23"/>
        </w:rPr>
        <w:t>Ульяновск</w:t>
      </w:r>
      <w:r w:rsidR="00594689">
        <w:rPr>
          <w:rFonts w:ascii="PTF56F-webfont" w:hAnsi="PTF56F-webfont"/>
          <w:color w:val="000000"/>
          <w:sz w:val="23"/>
          <w:szCs w:val="23"/>
        </w:rPr>
        <w:t xml:space="preserve"> и в муниципальных образованиях </w:t>
      </w:r>
      <w:r w:rsidR="00594689">
        <w:rPr>
          <w:rFonts w:ascii="PTF55F-webfont" w:hAnsi="PTF55F-webfont"/>
          <w:color w:val="000000"/>
          <w:sz w:val="23"/>
          <w:szCs w:val="23"/>
        </w:rPr>
        <w:t>Ульяновской</w:t>
      </w:r>
      <w:r w:rsidR="00594689">
        <w:rPr>
          <w:rFonts w:ascii="PTF56F-webfont" w:hAnsi="PTF56F-webfont"/>
          <w:color w:val="000000"/>
          <w:sz w:val="23"/>
          <w:szCs w:val="23"/>
        </w:rPr>
        <w:t xml:space="preserve"> области</w:t>
      </w:r>
      <w:r w:rsidR="00AC2904">
        <w:rPr>
          <w:rFonts w:ascii="PTF56F-webfont" w:hAnsi="PTF56F-webfont"/>
          <w:color w:val="000000"/>
          <w:sz w:val="23"/>
          <w:szCs w:val="23"/>
        </w:rPr>
        <w:t xml:space="preserve">, представляют документы в УФК по </w:t>
      </w:r>
      <w:r w:rsidR="00AC2904">
        <w:rPr>
          <w:rFonts w:ascii="PTF55F-webfont" w:hAnsi="PTF55F-webfont"/>
          <w:color w:val="000000"/>
          <w:sz w:val="23"/>
          <w:szCs w:val="23"/>
        </w:rPr>
        <w:t>Ульяновской</w:t>
      </w:r>
      <w:r w:rsidR="00AC2904">
        <w:rPr>
          <w:rFonts w:ascii="PTF56F-webfont" w:hAnsi="PTF56F-webfont"/>
          <w:color w:val="000000"/>
          <w:sz w:val="23"/>
          <w:szCs w:val="23"/>
        </w:rPr>
        <w:t xml:space="preserve"> области по адресу: г. Ульяновск, ул. Гончарова, д. 50/1.</w:t>
      </w:r>
    </w:p>
    <w:p w:rsidR="00FB011F" w:rsidRDefault="00FB011F" w:rsidP="00FB011F">
      <w:pPr>
        <w:pStyle w:val="a3"/>
        <w:spacing w:before="0" w:beforeAutospacing="0" w:after="0" w:afterAutospacing="0" w:line="360" w:lineRule="atLeast"/>
        <w:rPr>
          <w:rFonts w:ascii="PTF55F-webfont" w:hAnsi="PTF55F-webfont"/>
          <w:color w:val="000000"/>
          <w:sz w:val="23"/>
          <w:szCs w:val="23"/>
        </w:rPr>
      </w:pPr>
    </w:p>
    <w:p w:rsidR="00FB011F" w:rsidRDefault="00FB011F" w:rsidP="00FB011F">
      <w:pPr>
        <w:pStyle w:val="a3"/>
        <w:spacing w:before="0" w:beforeAutospacing="0" w:after="0" w:afterAutospacing="0" w:line="360" w:lineRule="atLeast"/>
        <w:rPr>
          <w:rFonts w:ascii="PTF55F-webfont" w:hAnsi="PTF55F-webfont"/>
          <w:color w:val="000000"/>
          <w:sz w:val="23"/>
          <w:szCs w:val="23"/>
        </w:rPr>
      </w:pPr>
      <w:r>
        <w:rPr>
          <w:rFonts w:ascii="PTF55F-webfont" w:hAnsi="PTF55F-webfont"/>
          <w:color w:val="000000"/>
          <w:sz w:val="23"/>
          <w:szCs w:val="23"/>
        </w:rPr>
        <w:t>ШАГ 2. Подключить пользователей организации к государственной интегрированной информационной системе управления общественными финансами «Электронный бюджет» (далее - ГИИС ЭБ).</w:t>
      </w:r>
    </w:p>
    <w:p w:rsidR="00FB011F" w:rsidRDefault="00FB011F" w:rsidP="00FB011F">
      <w:pPr>
        <w:pStyle w:val="a3"/>
        <w:spacing w:before="0" w:beforeAutospacing="0" w:after="0" w:afterAutospacing="0" w:line="360" w:lineRule="atLeast"/>
        <w:rPr>
          <w:rFonts w:ascii="PTF55F-webfont" w:hAnsi="PTF55F-webfont"/>
          <w:color w:val="000000"/>
          <w:sz w:val="23"/>
          <w:szCs w:val="23"/>
        </w:rPr>
      </w:pPr>
      <w:r>
        <w:rPr>
          <w:rFonts w:ascii="PTF55F-webfont" w:hAnsi="PTF55F-webfont"/>
          <w:color w:val="000000"/>
          <w:sz w:val="23"/>
          <w:szCs w:val="23"/>
        </w:rPr>
        <w:t> </w:t>
      </w:r>
    </w:p>
    <w:p w:rsidR="00FB011F" w:rsidRDefault="00FB011F" w:rsidP="00FB011F">
      <w:pPr>
        <w:pStyle w:val="a3"/>
        <w:spacing w:before="0" w:beforeAutospacing="0" w:after="225" w:afterAutospacing="0" w:line="360" w:lineRule="atLeast"/>
        <w:rPr>
          <w:rFonts w:ascii="PTF55F-webfont" w:hAnsi="PTF55F-webfont"/>
          <w:color w:val="000000"/>
          <w:sz w:val="23"/>
          <w:szCs w:val="23"/>
        </w:rPr>
      </w:pPr>
      <w:r>
        <w:rPr>
          <w:rFonts w:ascii="PTF55F-webfont" w:hAnsi="PTF55F-webfont"/>
          <w:color w:val="000000"/>
          <w:sz w:val="23"/>
          <w:szCs w:val="23"/>
        </w:rPr>
        <w:t>В целях начала работы в ГИИС ЭБ участнику казначейского сопровождения необходимо зарегистрировать пользователей организации в подсистеме обеспечения информационной безопасности системы обеспечения безопасности информации Федерального казначейства (далее – ПОИБ СОБИ) и назначить пользователям организации полномочия для работы в ГИИС ЭБ.</w:t>
      </w:r>
    </w:p>
    <w:p w:rsidR="00FB011F" w:rsidRDefault="00FB011F" w:rsidP="00FB011F">
      <w:pPr>
        <w:pStyle w:val="a3"/>
        <w:spacing w:before="0" w:beforeAutospacing="0" w:after="0" w:afterAutospacing="0" w:line="360" w:lineRule="atLeast"/>
        <w:rPr>
          <w:rFonts w:ascii="PTF55F-webfont" w:hAnsi="PTF55F-webfont"/>
          <w:color w:val="000000"/>
          <w:sz w:val="23"/>
          <w:szCs w:val="23"/>
        </w:rPr>
      </w:pPr>
      <w:r>
        <w:rPr>
          <w:rFonts w:ascii="PTF55F-webfont" w:hAnsi="PTF55F-webfont"/>
          <w:color w:val="000000"/>
          <w:sz w:val="23"/>
          <w:szCs w:val="23"/>
        </w:rPr>
        <w:t>Материалы по настройке и работе с ГИИС ЭБ на ПОИБ СОБИ размещены по адресу </w:t>
      </w:r>
      <w:hyperlink r:id="rId4" w:history="1">
        <w:r>
          <w:rPr>
            <w:rStyle w:val="a4"/>
            <w:rFonts w:ascii="PTF55F-webfont" w:hAnsi="PTF55F-webfont"/>
            <w:color w:val="0070C0"/>
            <w:sz w:val="23"/>
            <w:szCs w:val="23"/>
            <w:u w:val="none"/>
          </w:rPr>
          <w:t>https://roskazna.gov.ru/gis/sistema-obespecheniya-bezopasnosti-informatsii-federalnogo-kaznacheystva/poib-sobi</w:t>
        </w:r>
      </w:hyperlink>
      <w:r>
        <w:rPr>
          <w:rFonts w:ascii="PTF55F-webfont" w:hAnsi="PTF55F-webfont"/>
          <w:color w:val="0070C0"/>
          <w:sz w:val="23"/>
          <w:szCs w:val="23"/>
        </w:rPr>
        <w:t>.</w:t>
      </w:r>
    </w:p>
    <w:p w:rsidR="00FB011F" w:rsidRDefault="00FB011F" w:rsidP="00FB011F">
      <w:pPr>
        <w:pStyle w:val="a3"/>
        <w:spacing w:before="0" w:beforeAutospacing="0" w:after="225" w:afterAutospacing="0" w:line="360" w:lineRule="atLeast"/>
        <w:rPr>
          <w:rFonts w:ascii="PTF55F-webfont" w:hAnsi="PTF55F-webfont"/>
          <w:color w:val="000000"/>
          <w:sz w:val="23"/>
          <w:szCs w:val="23"/>
        </w:rPr>
      </w:pPr>
      <w:r>
        <w:rPr>
          <w:rFonts w:ascii="PTF55F-webfont" w:hAnsi="PTF55F-webfont"/>
          <w:color w:val="000000"/>
          <w:sz w:val="23"/>
          <w:szCs w:val="23"/>
        </w:rPr>
        <w:t>Для работы в компонентах ГИИС ЭБ представителей участника казначейского сопровождения, не являющихся руководителем организации, необходимо дополнительно сформировать в ПОИБ СОБИ на данных лиц доверенность в электронной форме, выданную от имени организации - участника казначейского сопровождения в соответствии с требованиями Федерального закона от 06.04.2011 № 63-ФЗ “Об электронной подписи”.</w:t>
      </w:r>
    </w:p>
    <w:p w:rsidR="00FB011F" w:rsidRDefault="00FB011F" w:rsidP="00FB011F">
      <w:pPr>
        <w:pStyle w:val="a3"/>
        <w:spacing w:before="0" w:beforeAutospacing="0" w:after="0" w:afterAutospacing="0" w:line="360" w:lineRule="atLeast"/>
        <w:rPr>
          <w:rFonts w:ascii="PTF55F-webfont" w:hAnsi="PTF55F-webfont"/>
          <w:color w:val="000000"/>
          <w:sz w:val="23"/>
          <w:szCs w:val="23"/>
        </w:rPr>
      </w:pPr>
      <w:r>
        <w:rPr>
          <w:rFonts w:ascii="PTF55F-webfont" w:hAnsi="PTF55F-webfont"/>
          <w:color w:val="000000"/>
          <w:sz w:val="23"/>
          <w:szCs w:val="23"/>
        </w:rPr>
        <w:lastRenderedPageBreak/>
        <w:t>Информационные материалы по формированию доверенностей в электронной форме размещены по следующим ссылкам:</w:t>
      </w:r>
    </w:p>
    <w:p w:rsidR="00FB011F" w:rsidRDefault="005B4623" w:rsidP="00FB011F">
      <w:pPr>
        <w:pStyle w:val="a3"/>
        <w:spacing w:before="0" w:beforeAutospacing="0" w:after="0" w:afterAutospacing="0" w:line="360" w:lineRule="atLeast"/>
        <w:rPr>
          <w:rFonts w:ascii="PTF55F-webfont" w:hAnsi="PTF55F-webfont"/>
          <w:color w:val="000000"/>
          <w:sz w:val="23"/>
          <w:szCs w:val="23"/>
        </w:rPr>
      </w:pPr>
      <w:hyperlink r:id="rId5" w:history="1">
        <w:r w:rsidR="00FB011F">
          <w:rPr>
            <w:rStyle w:val="a4"/>
            <w:rFonts w:ascii="PTF55F-webfont" w:hAnsi="PTF55F-webfont"/>
            <w:color w:val="0563C1"/>
            <w:sz w:val="23"/>
            <w:szCs w:val="23"/>
            <w:u w:val="none"/>
          </w:rPr>
          <w:t>https://peo.roskazna.ru/course/index.php?categoryid=47</w:t>
        </w:r>
      </w:hyperlink>
      <w:r w:rsidR="00FB011F">
        <w:rPr>
          <w:rFonts w:ascii="PTF55F-webfont" w:hAnsi="PTF55F-webfont"/>
          <w:color w:val="000000"/>
          <w:sz w:val="23"/>
          <w:szCs w:val="23"/>
        </w:rPr>
        <w:t>;</w:t>
      </w:r>
    </w:p>
    <w:p w:rsidR="00FB011F" w:rsidRDefault="005B4623" w:rsidP="00FB011F">
      <w:pPr>
        <w:pStyle w:val="a3"/>
        <w:spacing w:before="0" w:beforeAutospacing="0" w:after="0" w:afterAutospacing="0" w:line="360" w:lineRule="atLeast"/>
        <w:rPr>
          <w:rFonts w:ascii="PTF55F-webfont" w:hAnsi="PTF55F-webfont"/>
          <w:color w:val="000000"/>
          <w:sz w:val="23"/>
          <w:szCs w:val="23"/>
        </w:rPr>
      </w:pPr>
      <w:hyperlink r:id="rId6" w:history="1">
        <w:r w:rsidR="00FB011F">
          <w:rPr>
            <w:rStyle w:val="a4"/>
            <w:rFonts w:ascii="PTF55F-webfont" w:hAnsi="PTF55F-webfont"/>
            <w:color w:val="0563C1"/>
            <w:sz w:val="23"/>
            <w:szCs w:val="23"/>
            <w:u w:val="none"/>
          </w:rPr>
          <w:t>https://peo.roskazna.ru/course/index.php?categoryid=</w:t>
        </w:r>
      </w:hyperlink>
      <w:r w:rsidR="00FB011F">
        <w:rPr>
          <w:rFonts w:ascii="PTF55F-webfont" w:hAnsi="PTF55F-webfont"/>
          <w:color w:val="0563C1"/>
          <w:sz w:val="23"/>
          <w:szCs w:val="23"/>
          <w:u w:val="single"/>
        </w:rPr>
        <w:t>25</w:t>
      </w:r>
      <w:r w:rsidR="00FB011F">
        <w:rPr>
          <w:rFonts w:ascii="PTF55F-webfont" w:hAnsi="PTF55F-webfont"/>
          <w:color w:val="000000"/>
          <w:sz w:val="23"/>
          <w:szCs w:val="23"/>
        </w:rPr>
        <w:t>.</w:t>
      </w:r>
    </w:p>
    <w:p w:rsidR="00FB011F" w:rsidRDefault="00FB011F" w:rsidP="00FB011F">
      <w:pPr>
        <w:pStyle w:val="a3"/>
        <w:spacing w:before="0" w:beforeAutospacing="0" w:after="0" w:afterAutospacing="0" w:line="360" w:lineRule="atLeast"/>
        <w:rPr>
          <w:rFonts w:ascii="PTF55F-webfont" w:hAnsi="PTF55F-webfont"/>
          <w:color w:val="000000"/>
          <w:sz w:val="23"/>
          <w:szCs w:val="23"/>
        </w:rPr>
      </w:pPr>
      <w:r>
        <w:rPr>
          <w:rFonts w:ascii="PTF55F-webfont" w:hAnsi="PTF55F-webfont"/>
          <w:color w:val="0070C0"/>
          <w:sz w:val="23"/>
          <w:szCs w:val="23"/>
        </w:rPr>
        <w:t> </w:t>
      </w:r>
    </w:p>
    <w:p w:rsidR="00FB011F" w:rsidRDefault="00FB011F" w:rsidP="00FB011F">
      <w:pPr>
        <w:pStyle w:val="a3"/>
        <w:spacing w:before="0" w:beforeAutospacing="0" w:after="0" w:afterAutospacing="0" w:line="360" w:lineRule="atLeast"/>
        <w:rPr>
          <w:rFonts w:ascii="PTF55F-webfont" w:hAnsi="PTF55F-webfont"/>
          <w:color w:val="000000"/>
          <w:sz w:val="23"/>
          <w:szCs w:val="23"/>
        </w:rPr>
      </w:pPr>
      <w:r>
        <w:rPr>
          <w:rFonts w:ascii="PTF55F-webfont" w:hAnsi="PTF55F-webfont"/>
          <w:color w:val="000000"/>
          <w:sz w:val="23"/>
          <w:szCs w:val="23"/>
        </w:rPr>
        <w:t>ШАГ 3. После подключения пользователей и назначения им полномочий необходимо приступить к формированию в ГИИС ЭБ заявки на открытие лицевого счета.</w:t>
      </w:r>
    </w:p>
    <w:p w:rsidR="00FB011F" w:rsidRDefault="00FB011F" w:rsidP="00FB011F">
      <w:pPr>
        <w:pStyle w:val="a3"/>
        <w:spacing w:before="0" w:beforeAutospacing="0" w:after="0" w:afterAutospacing="0" w:line="360" w:lineRule="atLeast"/>
        <w:rPr>
          <w:rFonts w:ascii="PTF55F-webfont" w:hAnsi="PTF55F-webfont"/>
          <w:color w:val="000000"/>
          <w:sz w:val="23"/>
          <w:szCs w:val="23"/>
        </w:rPr>
      </w:pPr>
      <w:r>
        <w:rPr>
          <w:rFonts w:ascii="PTF55F-webfont" w:hAnsi="PTF55F-webfont"/>
          <w:color w:val="000000"/>
          <w:sz w:val="23"/>
          <w:szCs w:val="23"/>
        </w:rPr>
        <w:t>Методические материалы для обучения по работе с компонентами ГИИС ЭБ и настройки АРМов размещены по ссылке: </w:t>
      </w:r>
      <w:hyperlink r:id="rId7" w:tgtFrame="_blank" w:history="1">
        <w:r>
          <w:rPr>
            <w:rStyle w:val="a4"/>
            <w:rFonts w:ascii="PTF55F-webfont" w:hAnsi="PTF55F-webfont"/>
            <w:color w:val="0070C0"/>
            <w:sz w:val="23"/>
            <w:szCs w:val="23"/>
            <w:u w:val="none"/>
          </w:rPr>
          <w:t>http://elearning.otr.ru/course/view.php?id=46</w:t>
        </w:r>
      </w:hyperlink>
      <w:r>
        <w:rPr>
          <w:rFonts w:ascii="PTF55F-webfont" w:hAnsi="PTF55F-webfont"/>
          <w:color w:val="0070C0"/>
          <w:sz w:val="23"/>
          <w:szCs w:val="23"/>
        </w:rPr>
        <w:t>.</w:t>
      </w:r>
    </w:p>
    <w:p w:rsidR="00FB011F" w:rsidRDefault="00FB011F" w:rsidP="00FB011F">
      <w:pPr>
        <w:pStyle w:val="a3"/>
        <w:spacing w:before="0" w:beforeAutospacing="0" w:after="0" w:afterAutospacing="0" w:line="360" w:lineRule="atLeast"/>
        <w:rPr>
          <w:rFonts w:ascii="PTF55F-webfont" w:hAnsi="PTF55F-webfont"/>
          <w:color w:val="000000"/>
          <w:sz w:val="23"/>
          <w:szCs w:val="23"/>
        </w:rPr>
      </w:pPr>
      <w:r>
        <w:rPr>
          <w:rFonts w:ascii="PTF56F-webfont" w:hAnsi="PTF56F-webfont"/>
          <w:color w:val="000000"/>
          <w:sz w:val="23"/>
          <w:szCs w:val="23"/>
        </w:rPr>
        <w:t> </w:t>
      </w:r>
    </w:p>
    <w:p w:rsidR="00FB011F" w:rsidRDefault="00FB011F" w:rsidP="00FB011F">
      <w:pPr>
        <w:pStyle w:val="a3"/>
        <w:spacing w:before="0" w:beforeAutospacing="0" w:after="0" w:afterAutospacing="0" w:line="360" w:lineRule="atLeast"/>
        <w:rPr>
          <w:rFonts w:ascii="PTF55F-webfont" w:hAnsi="PTF55F-webfont"/>
          <w:color w:val="000000"/>
          <w:sz w:val="23"/>
          <w:szCs w:val="23"/>
        </w:rPr>
      </w:pPr>
      <w:r>
        <w:rPr>
          <w:rFonts w:ascii="PTF56F-webfont" w:hAnsi="PTF56F-webfont"/>
          <w:color w:val="000000"/>
          <w:sz w:val="23"/>
          <w:szCs w:val="23"/>
        </w:rPr>
        <w:t xml:space="preserve">В целях обучения пользователей работе по открытию в ГИИС ЭБ единых лицевых счетов с кодом 71 и проведению операций можно ознакомиться с видеоматериалами, размещенными на официальном сайте УФК по </w:t>
      </w:r>
      <w:r w:rsidR="00AC2904">
        <w:rPr>
          <w:rFonts w:ascii="PTF55F-webfont" w:hAnsi="PTF55F-webfont"/>
          <w:color w:val="000000"/>
          <w:sz w:val="23"/>
          <w:szCs w:val="23"/>
        </w:rPr>
        <w:t>Самарской области</w:t>
      </w:r>
      <w:r w:rsidR="004457A0">
        <w:rPr>
          <w:rFonts w:ascii="PTF56F-webfont" w:hAnsi="PTF56F-webfont"/>
          <w:color w:val="000000"/>
          <w:sz w:val="23"/>
          <w:szCs w:val="23"/>
        </w:rPr>
        <w:t>.</w:t>
      </w:r>
    </w:p>
    <w:p w:rsidR="00FB011F" w:rsidRDefault="00FB011F" w:rsidP="00FB011F">
      <w:pPr>
        <w:pStyle w:val="a3"/>
        <w:spacing w:before="0" w:beforeAutospacing="0" w:after="225" w:afterAutospacing="0" w:line="360" w:lineRule="atLeast"/>
        <w:rPr>
          <w:rFonts w:ascii="PTF55F-webfont" w:hAnsi="PTF55F-webfont"/>
          <w:color w:val="000000"/>
          <w:sz w:val="23"/>
          <w:szCs w:val="23"/>
        </w:rPr>
      </w:pPr>
      <w:r>
        <w:rPr>
          <w:rFonts w:ascii="PTF55F-webfont" w:hAnsi="PTF55F-webfont"/>
          <w:color w:val="000000"/>
          <w:sz w:val="23"/>
          <w:szCs w:val="23"/>
        </w:rPr>
        <w:t> </w:t>
      </w:r>
    </w:p>
    <w:p w:rsidR="00FB011F" w:rsidRDefault="00FB011F" w:rsidP="00FB011F">
      <w:pPr>
        <w:pStyle w:val="a3"/>
        <w:spacing w:before="0" w:beforeAutospacing="0" w:after="225" w:afterAutospacing="0" w:line="360" w:lineRule="atLeast"/>
        <w:rPr>
          <w:rFonts w:ascii="PTF55F-webfont" w:hAnsi="PTF55F-webfont"/>
          <w:color w:val="000000"/>
          <w:sz w:val="23"/>
          <w:szCs w:val="23"/>
        </w:rPr>
      </w:pPr>
      <w:r>
        <w:rPr>
          <w:rFonts w:ascii="PTF55F-webfont" w:hAnsi="PTF55F-webfont"/>
          <w:color w:val="000000"/>
          <w:sz w:val="23"/>
          <w:szCs w:val="23"/>
        </w:rPr>
        <w:t xml:space="preserve">После подписания электронными подписями уполномоченных лиц участника казначейского сопровождения, сформированная заявка на открытие лицевого счета автоматически направляется в УФК по </w:t>
      </w:r>
      <w:r w:rsidR="00AC2904">
        <w:rPr>
          <w:rFonts w:ascii="PTF55F-webfont" w:hAnsi="PTF55F-webfont"/>
          <w:color w:val="000000"/>
          <w:sz w:val="23"/>
          <w:szCs w:val="23"/>
        </w:rPr>
        <w:t>Самарской области</w:t>
      </w:r>
      <w:r>
        <w:rPr>
          <w:rFonts w:ascii="PTF55F-webfont" w:hAnsi="PTF55F-webfont"/>
          <w:color w:val="000000"/>
          <w:sz w:val="23"/>
          <w:szCs w:val="23"/>
        </w:rPr>
        <w:t>, где производятся дальнейшие действия по открытию лицевого счета.</w:t>
      </w:r>
    </w:p>
    <w:p w:rsidR="00FB011F" w:rsidRDefault="00FB011F" w:rsidP="00FB011F">
      <w:pPr>
        <w:pStyle w:val="a3"/>
        <w:spacing w:before="0" w:beforeAutospacing="0" w:after="0" w:afterAutospacing="0" w:line="360" w:lineRule="atLeast"/>
        <w:jc w:val="center"/>
        <w:rPr>
          <w:rFonts w:ascii="PTF55F-webfont" w:hAnsi="PTF55F-webfont"/>
          <w:color w:val="000000"/>
          <w:sz w:val="23"/>
          <w:szCs w:val="23"/>
        </w:rPr>
      </w:pPr>
      <w:r>
        <w:rPr>
          <w:rFonts w:ascii="PTF55F-webfont" w:hAnsi="PTF55F-webfont"/>
          <w:color w:val="000000"/>
          <w:sz w:val="23"/>
          <w:szCs w:val="23"/>
        </w:rPr>
        <w:t xml:space="preserve">Для соединения с оператором Центра специализации УФК по </w:t>
      </w:r>
      <w:r w:rsidR="00AC2904">
        <w:rPr>
          <w:rFonts w:ascii="PTF55F-webfont" w:hAnsi="PTF55F-webfont"/>
          <w:color w:val="000000"/>
          <w:sz w:val="23"/>
          <w:szCs w:val="23"/>
        </w:rPr>
        <w:t>Самарской области</w:t>
      </w:r>
      <w:r>
        <w:rPr>
          <w:rFonts w:ascii="PTF55F-webfont" w:hAnsi="PTF55F-webfont"/>
          <w:color w:val="000000"/>
          <w:sz w:val="23"/>
          <w:szCs w:val="23"/>
        </w:rPr>
        <w:t xml:space="preserve"> по вопросам, возникающим при проведении платежных операций на едином лицевом счете, можно воспользоваться многоканальным телефоном 8-800-30-10-777.</w:t>
      </w:r>
    </w:p>
    <w:p w:rsidR="00FB011F" w:rsidRDefault="00FB011F"/>
    <w:sectPr w:rsidR="00FB0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F55F-webfont">
    <w:altName w:val="Times New Roman"/>
    <w:panose1 w:val="00000000000000000000"/>
    <w:charset w:val="00"/>
    <w:family w:val="roman"/>
    <w:notTrueType/>
    <w:pitch w:val="default"/>
  </w:font>
  <w:font w:name="PTF56F-webfon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3AF"/>
    <w:rsid w:val="003D5AEB"/>
    <w:rsid w:val="004457A0"/>
    <w:rsid w:val="004543AF"/>
    <w:rsid w:val="00580A73"/>
    <w:rsid w:val="00594689"/>
    <w:rsid w:val="005B4623"/>
    <w:rsid w:val="0064488E"/>
    <w:rsid w:val="00697FC6"/>
    <w:rsid w:val="006E5794"/>
    <w:rsid w:val="00AC2904"/>
    <w:rsid w:val="00B8282D"/>
    <w:rsid w:val="00CA3E9D"/>
    <w:rsid w:val="00FB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75F1B"/>
  <w15:docId w15:val="{BAF44E6C-08A7-41CB-95B4-D484630E5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B01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B011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FB0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B01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3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2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9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elearning.otr.ru/course/view.php?id=4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eo.roskazna.ru/course/index.php?categoryid=" TargetMode="External"/><Relationship Id="rId5" Type="http://schemas.openxmlformats.org/officeDocument/2006/relationships/hyperlink" Target="https://peo.roskazna.ru/course/index.php?categoryid=47" TargetMode="External"/><Relationship Id="rId4" Type="http://schemas.openxmlformats.org/officeDocument/2006/relationships/hyperlink" Target="https://roskazna.gov.ru/gis/sistema-obespecheniya-bezopasnosti-informatsii-federalnogo-kaznacheystva/poib-sobi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Семина Елена Ронисовна</dc:creator>
  <cp:lastModifiedBy>Сёмина Елена Ронисовна</cp:lastModifiedBy>
  <cp:revision>4</cp:revision>
  <dcterms:created xsi:type="dcterms:W3CDTF">2025-04-22T10:50:00Z</dcterms:created>
  <dcterms:modified xsi:type="dcterms:W3CDTF">2025-04-22T11:34:00Z</dcterms:modified>
</cp:coreProperties>
</file>